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3B" w:rsidRDefault="00CE56DD" w:rsidP="00CE56DD">
      <w:pPr>
        <w:ind w:left="708" w:firstLine="708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0" allowOverlap="1" wp14:anchorId="362F95F4" wp14:editId="5A989512">
            <wp:simplePos x="0" y="0"/>
            <wp:positionH relativeFrom="column">
              <wp:posOffset>149022</wp:posOffset>
            </wp:positionH>
            <wp:positionV relativeFrom="paragraph">
              <wp:posOffset>-8890</wp:posOffset>
            </wp:positionV>
            <wp:extent cx="731520" cy="9937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657B1C28" wp14:editId="3EF41DFF">
            <wp:extent cx="2105025" cy="965835"/>
            <wp:effectExtent l="0" t="0" r="9525" b="5715"/>
            <wp:docPr id="3" name="Image 3" descr="En Relianc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Relianc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F30">
        <w:tab/>
      </w:r>
      <w:r w:rsidR="00AA3F30">
        <w:tab/>
      </w:r>
      <w:r w:rsidR="00AA3F30">
        <w:tab/>
      </w:r>
      <w:r w:rsidR="00AA3F30">
        <w:tab/>
      </w:r>
      <w:r w:rsidR="00AA3F30">
        <w:tab/>
      </w:r>
      <w:r w:rsidR="00AA3F30">
        <w:rPr>
          <w:noProof/>
          <w:lang w:eastAsia="fr-FR"/>
        </w:rPr>
        <w:drawing>
          <wp:inline distT="0" distB="0" distL="0" distR="0">
            <wp:extent cx="982174" cy="855971"/>
            <wp:effectExtent l="0" t="0" r="889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57" cy="86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3B" w:rsidRPr="002B2069" w:rsidRDefault="0009713B" w:rsidP="00CE56DD">
      <w:pPr>
        <w:ind w:left="2832"/>
        <w:jc w:val="center"/>
        <w:rPr>
          <w:color w:val="4F81BD" w:themeColor="accent1"/>
          <w:sz w:val="40"/>
          <w:szCs w:val="40"/>
        </w:rPr>
      </w:pPr>
      <w:r w:rsidRPr="002B2069">
        <w:rPr>
          <w:color w:val="4F81BD" w:themeColor="accent1"/>
          <w:sz w:val="40"/>
          <w:szCs w:val="40"/>
        </w:rPr>
        <w:t>Les jeudis de la Transition Intérieure</w:t>
      </w:r>
    </w:p>
    <w:p w:rsidR="00CE56DD" w:rsidRPr="00CE56DD" w:rsidRDefault="00CE56DD" w:rsidP="00CE56DD">
      <w:pPr>
        <w:jc w:val="center"/>
        <w:rPr>
          <w:color w:val="4F81BD" w:themeColor="accent1"/>
        </w:rPr>
      </w:pPr>
      <w:r w:rsidRPr="002B2069">
        <w:rPr>
          <w:color w:val="4F81BD" w:themeColor="accent1"/>
        </w:rPr>
        <w:t>Nous transformer intérieurement pour mieux agir sur notre monde, en communication bienveillante</w:t>
      </w:r>
    </w:p>
    <w:p w:rsidR="002B2069" w:rsidRDefault="0009713B" w:rsidP="002B2069">
      <w:pPr>
        <w:shd w:val="clear" w:color="auto" w:fill="FFFFFF"/>
        <w:jc w:val="center"/>
        <w:rPr>
          <w:rFonts w:cstheme="minorHAnsi"/>
          <w:color w:val="4F81BD" w:themeColor="accent1"/>
        </w:rPr>
      </w:pPr>
      <w:r w:rsidRPr="002B2069">
        <w:rPr>
          <w:noProof/>
          <w:color w:val="4F81BD" w:themeColor="accent1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1533525" cy="973455"/>
            <wp:effectExtent l="0" t="0" r="9525" b="0"/>
            <wp:wrapTight wrapText="bothSides">
              <wp:wrapPolygon edited="0">
                <wp:start x="0" y="0"/>
                <wp:lineTo x="0" y="21135"/>
                <wp:lineTo x="21466" y="21135"/>
                <wp:lineTo x="21466" y="0"/>
                <wp:lineTo x="0" y="0"/>
              </wp:wrapPolygon>
            </wp:wrapTight>
            <wp:docPr id="2" name="Image 2" descr=" Coeur et cerveau de pair Photo libre de dro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Coeur et cerveau de pair Photo libre de droi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69" w:rsidRPr="002B2069">
        <w:rPr>
          <w:rFonts w:cstheme="minorHAnsi"/>
          <w:color w:val="4F81BD" w:themeColor="accent1"/>
        </w:rPr>
        <w:t xml:space="preserve">Dans les locaux de la salle de quartier du </w:t>
      </w:r>
      <w:proofErr w:type="spellStart"/>
      <w:r w:rsidR="002B2069" w:rsidRPr="002B2069">
        <w:rPr>
          <w:rFonts w:cstheme="minorHAnsi"/>
          <w:color w:val="4F81BD" w:themeColor="accent1"/>
        </w:rPr>
        <w:t>Maranel</w:t>
      </w:r>
      <w:proofErr w:type="spellEnd"/>
      <w:r w:rsidR="002B2069" w:rsidRPr="002B2069">
        <w:rPr>
          <w:rFonts w:cstheme="minorHAnsi"/>
          <w:color w:val="4F81BD" w:themeColor="accent1"/>
        </w:rPr>
        <w:t xml:space="preserve"> </w:t>
      </w:r>
    </w:p>
    <w:p w:rsidR="002B2069" w:rsidRPr="002B2069" w:rsidRDefault="002B2069" w:rsidP="002B2069">
      <w:pPr>
        <w:shd w:val="clear" w:color="auto" w:fill="FFFFFF"/>
        <w:jc w:val="center"/>
        <w:rPr>
          <w:rFonts w:eastAsia="Times New Roman" w:cstheme="minorHAnsi"/>
          <w:color w:val="4F81BD" w:themeColor="accent1"/>
          <w:lang w:eastAsia="fr-FR"/>
        </w:rPr>
      </w:pPr>
      <w:r w:rsidRPr="002B2069">
        <w:rPr>
          <w:rFonts w:eastAsia="Times New Roman" w:cstheme="minorHAnsi"/>
          <w:color w:val="4F81BD" w:themeColor="accent1"/>
          <w:lang w:eastAsia="fr-FR"/>
        </w:rPr>
        <w:t>1, rue Alain Colas</w:t>
      </w:r>
      <w:r>
        <w:rPr>
          <w:rFonts w:eastAsia="Times New Roman" w:cstheme="minorHAnsi"/>
          <w:color w:val="4F81BD" w:themeColor="accent1"/>
          <w:lang w:eastAsia="fr-FR"/>
        </w:rPr>
        <w:t xml:space="preserve"> </w:t>
      </w:r>
      <w:r w:rsidRPr="002B2069">
        <w:rPr>
          <w:rFonts w:eastAsia="Times New Roman" w:cstheme="minorHAnsi"/>
          <w:color w:val="4F81BD" w:themeColor="accent1"/>
          <w:lang w:eastAsia="fr-FR"/>
        </w:rPr>
        <w:t>81000 Albi</w:t>
      </w:r>
    </w:p>
    <w:p w:rsidR="00CE56DD" w:rsidRPr="00CE56DD" w:rsidRDefault="003F722C" w:rsidP="003F722C">
      <w:pPr>
        <w:jc w:val="center"/>
        <w:rPr>
          <w:i/>
          <w:color w:val="4F81BD" w:themeColor="accent1"/>
          <w:sz w:val="40"/>
          <w:szCs w:val="40"/>
        </w:rPr>
      </w:pPr>
      <w:r>
        <w:rPr>
          <w:i/>
          <w:color w:val="4F81BD" w:themeColor="accent1"/>
          <w:sz w:val="40"/>
          <w:szCs w:val="40"/>
        </w:rPr>
        <w:t>Le jeudi 15 mars</w:t>
      </w:r>
      <w:r w:rsidR="00CE56DD" w:rsidRPr="002B2069">
        <w:rPr>
          <w:i/>
          <w:color w:val="4F81BD" w:themeColor="accent1"/>
          <w:sz w:val="40"/>
          <w:szCs w:val="40"/>
        </w:rPr>
        <w:t xml:space="preserve"> à 19h00</w:t>
      </w:r>
    </w:p>
    <w:p w:rsidR="003F722C" w:rsidRDefault="003F722C" w:rsidP="003F722C">
      <w:pPr>
        <w:widowControl w:val="0"/>
        <w:tabs>
          <w:tab w:val="left" w:pos="5433"/>
        </w:tabs>
        <w:autoSpaceDE w:val="0"/>
        <w:autoSpaceDN w:val="0"/>
        <w:spacing w:before="615" w:after="0" w:line="240" w:lineRule="auto"/>
        <w:ind w:left="444"/>
        <w:jc w:val="center"/>
        <w:rPr>
          <w:b/>
          <w:i/>
          <w:iCs/>
          <w:color w:val="4F81BD" w:themeColor="accent1"/>
          <w:sz w:val="40"/>
          <w:szCs w:val="40"/>
        </w:rPr>
      </w:pPr>
      <w:r w:rsidRPr="003F722C">
        <w:rPr>
          <w:b/>
          <w:i/>
          <w:iCs/>
          <w:color w:val="4F81BD" w:themeColor="accent1"/>
          <w:sz w:val="40"/>
          <w:szCs w:val="40"/>
        </w:rPr>
        <w:t>La symbolique</w:t>
      </w:r>
      <w:r w:rsidRPr="003F722C">
        <w:rPr>
          <w:b/>
          <w:color w:val="4F81BD" w:themeColor="accent1"/>
          <w:sz w:val="40"/>
          <w:szCs w:val="40"/>
        </w:rPr>
        <w:t xml:space="preserve"> </w:t>
      </w:r>
      <w:r>
        <w:rPr>
          <w:b/>
          <w:i/>
          <w:iCs/>
          <w:color w:val="4F81BD" w:themeColor="accent1"/>
          <w:sz w:val="40"/>
          <w:szCs w:val="40"/>
        </w:rPr>
        <w:t>e</w:t>
      </w:r>
      <w:r w:rsidRPr="003F722C">
        <w:rPr>
          <w:b/>
          <w:i/>
          <w:iCs/>
          <w:color w:val="4F81BD" w:themeColor="accent1"/>
          <w:sz w:val="40"/>
          <w:szCs w:val="40"/>
        </w:rPr>
        <w:t>n Feng-Shui</w:t>
      </w:r>
    </w:p>
    <w:p w:rsidR="003F722C" w:rsidRPr="003F722C" w:rsidRDefault="003F722C" w:rsidP="003F722C">
      <w:pPr>
        <w:widowControl w:val="0"/>
        <w:tabs>
          <w:tab w:val="left" w:pos="5433"/>
        </w:tabs>
        <w:autoSpaceDE w:val="0"/>
        <w:autoSpaceDN w:val="0"/>
        <w:spacing w:after="0" w:line="240" w:lineRule="auto"/>
        <w:ind w:left="444"/>
        <w:jc w:val="center"/>
        <w:rPr>
          <w:b/>
          <w:color w:val="4F81BD" w:themeColor="accent1"/>
          <w:sz w:val="40"/>
          <w:szCs w:val="40"/>
        </w:rPr>
      </w:pPr>
    </w:p>
    <w:p w:rsidR="003F722C" w:rsidRPr="003F722C" w:rsidRDefault="003F722C" w:rsidP="003F722C">
      <w:pPr>
        <w:widowControl w:val="0"/>
        <w:tabs>
          <w:tab w:val="left" w:pos="5433"/>
        </w:tabs>
        <w:autoSpaceDE w:val="0"/>
        <w:autoSpaceDN w:val="0"/>
        <w:spacing w:after="0" w:line="240" w:lineRule="auto"/>
        <w:ind w:left="444"/>
        <w:rPr>
          <w:b/>
          <w:color w:val="4F81BD" w:themeColor="accent1"/>
          <w:sz w:val="40"/>
          <w:szCs w:val="40"/>
        </w:rPr>
      </w:pPr>
      <w:r w:rsidRPr="003F722C">
        <w:rPr>
          <w:b/>
          <w:color w:val="4F81BD" w:themeColor="accent1"/>
          <w:sz w:val="40"/>
          <w:szCs w:val="40"/>
        </w:rPr>
        <w:t>On évoquera les symboles porte-bonheur Chinois, Français, les symboles néfastes à éviter, les symboles d’animaux, de plantes, de fleurs… qui décorent nos espaces de vie.</w:t>
      </w:r>
    </w:p>
    <w:p w:rsidR="003F722C" w:rsidRDefault="003F722C" w:rsidP="003F722C">
      <w:pPr>
        <w:widowControl w:val="0"/>
        <w:tabs>
          <w:tab w:val="left" w:pos="5433"/>
        </w:tabs>
        <w:autoSpaceDE w:val="0"/>
        <w:autoSpaceDN w:val="0"/>
        <w:spacing w:after="0" w:line="240" w:lineRule="auto"/>
        <w:ind w:left="444"/>
        <w:rPr>
          <w:b/>
          <w:color w:val="4F81BD" w:themeColor="accent1"/>
          <w:sz w:val="40"/>
          <w:szCs w:val="40"/>
        </w:rPr>
      </w:pPr>
      <w:r w:rsidRPr="003F722C">
        <w:rPr>
          <w:b/>
          <w:color w:val="4F81BD" w:themeColor="accent1"/>
          <w:sz w:val="40"/>
          <w:szCs w:val="40"/>
        </w:rPr>
        <w:t xml:space="preserve">En Feng-Shui, ils servent à interpréter votre vécu. </w:t>
      </w:r>
    </w:p>
    <w:p w:rsidR="002740EF" w:rsidRPr="003F722C" w:rsidRDefault="003F722C" w:rsidP="003F722C">
      <w:pPr>
        <w:widowControl w:val="0"/>
        <w:tabs>
          <w:tab w:val="left" w:pos="5433"/>
        </w:tabs>
        <w:autoSpaceDE w:val="0"/>
        <w:autoSpaceDN w:val="0"/>
        <w:spacing w:after="0" w:line="240" w:lineRule="auto"/>
        <w:ind w:left="444"/>
        <w:rPr>
          <w:b/>
          <w:color w:val="4F81BD" w:themeColor="accent1"/>
          <w:sz w:val="40"/>
          <w:szCs w:val="40"/>
        </w:rPr>
      </w:pPr>
      <w:r w:rsidRPr="003F722C">
        <w:rPr>
          <w:b/>
          <w:color w:val="4F81BD" w:themeColor="accent1"/>
          <w:sz w:val="40"/>
          <w:szCs w:val="40"/>
        </w:rPr>
        <w:t>C’est l’occasion de rentrer dans le monde mystérieux et inconscient de nos représentations afin de les transformer.</w:t>
      </w:r>
    </w:p>
    <w:p w:rsidR="00903D6C" w:rsidRDefault="00903D6C" w:rsidP="003F722C">
      <w:pPr>
        <w:widowControl w:val="0"/>
        <w:autoSpaceDE w:val="0"/>
        <w:autoSpaceDN w:val="0"/>
        <w:spacing w:line="240" w:lineRule="auto"/>
        <w:ind w:left="2074" w:right="2079"/>
        <w:jc w:val="center"/>
        <w:rPr>
          <w:rFonts w:ascii="Calibri" w:hAnsi="Calibri" w:cs="Calibri"/>
          <w:color w:val="4F81BD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4F81BD"/>
          <w:sz w:val="28"/>
          <w:szCs w:val="28"/>
          <w:shd w:val="clear" w:color="auto" w:fill="FFFFFF"/>
        </w:rPr>
        <w:t>Témoignage/atelier offert et animé par</w:t>
      </w:r>
    </w:p>
    <w:p w:rsidR="003F722C" w:rsidRPr="003F722C" w:rsidRDefault="003F722C" w:rsidP="003F722C">
      <w:pPr>
        <w:widowControl w:val="0"/>
        <w:autoSpaceDE w:val="0"/>
        <w:autoSpaceDN w:val="0"/>
        <w:spacing w:line="240" w:lineRule="auto"/>
        <w:ind w:left="2074" w:right="2079"/>
        <w:jc w:val="center"/>
        <w:rPr>
          <w:rFonts w:eastAsia="Gadugi" w:cstheme="minorHAnsi"/>
          <w:color w:val="4F81BD" w:themeColor="accent1"/>
          <w:sz w:val="28"/>
          <w:szCs w:val="28"/>
          <w:lang w:eastAsia="fr-FR" w:bidi="fr-FR"/>
        </w:rPr>
      </w:pPr>
      <w:bookmarkStart w:id="0" w:name="_GoBack"/>
      <w:bookmarkEnd w:id="0"/>
      <w:r w:rsidRPr="003F722C">
        <w:rPr>
          <w:rFonts w:eastAsia="Gadugi" w:cstheme="minorHAnsi"/>
          <w:i/>
          <w:iCs/>
          <w:color w:val="4F81BD" w:themeColor="accent1"/>
          <w:sz w:val="28"/>
          <w:szCs w:val="28"/>
          <w:lang w:eastAsia="fr-FR" w:bidi="fr-FR"/>
        </w:rPr>
        <w:t>Isabelle DOMPS-RONCA</w:t>
      </w:r>
    </w:p>
    <w:p w:rsidR="003F722C" w:rsidRPr="003F722C" w:rsidRDefault="003F722C" w:rsidP="003F722C">
      <w:pPr>
        <w:widowControl w:val="0"/>
        <w:autoSpaceDE w:val="0"/>
        <w:autoSpaceDN w:val="0"/>
        <w:spacing w:after="0" w:line="240" w:lineRule="auto"/>
        <w:ind w:left="2074" w:right="2079"/>
        <w:jc w:val="center"/>
        <w:rPr>
          <w:rFonts w:eastAsia="Gadugi" w:cstheme="minorHAnsi"/>
          <w:color w:val="4F81BD" w:themeColor="accent1"/>
          <w:sz w:val="28"/>
          <w:szCs w:val="28"/>
          <w:lang w:eastAsia="fr-FR" w:bidi="fr-FR"/>
        </w:rPr>
      </w:pPr>
      <w:r w:rsidRPr="003F722C">
        <w:rPr>
          <w:rFonts w:eastAsia="Gadugi" w:cstheme="minorHAnsi"/>
          <w:i/>
          <w:iCs/>
          <w:color w:val="4F81BD" w:themeColor="accent1"/>
          <w:sz w:val="28"/>
          <w:szCs w:val="28"/>
          <w:lang w:eastAsia="fr-FR" w:bidi="fr-FR"/>
        </w:rPr>
        <w:t>Consultante Feng Shui</w:t>
      </w:r>
    </w:p>
    <w:p w:rsidR="00CE56DD" w:rsidRDefault="00CE56DD">
      <w:pPr>
        <w:rPr>
          <w:color w:val="4F81BD" w:themeColor="accent1"/>
          <w:sz w:val="20"/>
          <w:szCs w:val="20"/>
        </w:rPr>
      </w:pPr>
    </w:p>
    <w:p w:rsidR="00414C03" w:rsidRPr="002B2069" w:rsidRDefault="00414C03">
      <w:pPr>
        <w:rPr>
          <w:color w:val="4F81BD" w:themeColor="accent1"/>
          <w:sz w:val="20"/>
          <w:szCs w:val="20"/>
        </w:rPr>
      </w:pPr>
      <w:r w:rsidRPr="002B2069">
        <w:rPr>
          <w:color w:val="4F81BD" w:themeColor="accent1"/>
          <w:sz w:val="20"/>
          <w:szCs w:val="20"/>
        </w:rPr>
        <w:t xml:space="preserve">Organisé par des membres d’ACTIF en partenariat avec En </w:t>
      </w:r>
      <w:proofErr w:type="spellStart"/>
      <w:r w:rsidRPr="002B2069">
        <w:rPr>
          <w:color w:val="4F81BD" w:themeColor="accent1"/>
          <w:sz w:val="20"/>
          <w:szCs w:val="20"/>
        </w:rPr>
        <w:t>Reliance</w:t>
      </w:r>
      <w:proofErr w:type="spellEnd"/>
    </w:p>
    <w:p w:rsidR="002B2069" w:rsidRPr="003647D7" w:rsidRDefault="002B2069">
      <w:pPr>
        <w:rPr>
          <w:b/>
          <w:color w:val="4F81BD" w:themeColor="accent1"/>
          <w:sz w:val="20"/>
          <w:szCs w:val="20"/>
        </w:rPr>
      </w:pPr>
      <w:r w:rsidRPr="00EE55AA">
        <w:rPr>
          <w:b/>
          <w:color w:val="4F81BD" w:themeColor="accent1"/>
          <w:sz w:val="20"/>
          <w:szCs w:val="20"/>
        </w:rPr>
        <w:t>ACTIF</w:t>
      </w:r>
      <w:r w:rsidRPr="002B2069">
        <w:rPr>
          <w:color w:val="4F81BD" w:themeColor="accent1"/>
          <w:sz w:val="20"/>
          <w:szCs w:val="20"/>
        </w:rPr>
        <w:t xml:space="preserve"> </w:t>
      </w:r>
      <w:r w:rsidR="003647D7">
        <w:rPr>
          <w:color w:val="4F81BD" w:themeColor="accent1"/>
          <w:sz w:val="20"/>
          <w:szCs w:val="20"/>
        </w:rPr>
        <w:t>(</w:t>
      </w:r>
      <w:r w:rsidR="003647D7" w:rsidRPr="00EE55AA">
        <w:rPr>
          <w:b/>
          <w:color w:val="4F81BD" w:themeColor="accent1"/>
          <w:sz w:val="20"/>
          <w:szCs w:val="20"/>
        </w:rPr>
        <w:t>Association de Citoyens en Transition pour des initiatives facilitées</w:t>
      </w:r>
      <w:r w:rsidR="003647D7">
        <w:rPr>
          <w:b/>
          <w:color w:val="4F81BD" w:themeColor="accent1"/>
          <w:sz w:val="20"/>
          <w:szCs w:val="20"/>
        </w:rPr>
        <w:t xml:space="preserve">) </w:t>
      </w:r>
      <w:r w:rsidRPr="002B2069">
        <w:rPr>
          <w:color w:val="4F81BD" w:themeColor="accent1"/>
          <w:sz w:val="20"/>
          <w:szCs w:val="20"/>
        </w:rPr>
        <w:t>est un outil qui a été créé dans le but d'offrir une existence légale à toutes les initiatives locales s'inscrivant dans le principe des Villes en Transition.</w:t>
      </w:r>
    </w:p>
    <w:p w:rsidR="00414C03" w:rsidRPr="002B2069" w:rsidRDefault="00903D6C">
      <w:pPr>
        <w:rPr>
          <w:color w:val="4F81BD" w:themeColor="accent1"/>
          <w:sz w:val="20"/>
          <w:szCs w:val="20"/>
        </w:rPr>
      </w:pPr>
      <w:hyperlink r:id="rId9" w:history="1">
        <w:r w:rsidR="002B2069" w:rsidRPr="006E05EC">
          <w:rPr>
            <w:rStyle w:val="Lienhypertexte"/>
            <w:sz w:val="20"/>
            <w:szCs w:val="20"/>
          </w:rPr>
          <w:t>https://sites.google.com/site/albientransition/home</w:t>
        </w:r>
      </w:hyperlink>
    </w:p>
    <w:p w:rsidR="00414C03" w:rsidRPr="002B2069" w:rsidRDefault="00414C03">
      <w:pPr>
        <w:rPr>
          <w:color w:val="4F81BD" w:themeColor="accent1"/>
          <w:sz w:val="20"/>
          <w:szCs w:val="20"/>
        </w:rPr>
      </w:pPr>
      <w:r w:rsidRPr="002B2069">
        <w:rPr>
          <w:b/>
          <w:bCs/>
          <w:color w:val="4F81BD" w:themeColor="accent1"/>
          <w:sz w:val="20"/>
          <w:szCs w:val="20"/>
        </w:rPr>
        <w:t xml:space="preserve">En </w:t>
      </w:r>
      <w:proofErr w:type="spellStart"/>
      <w:r w:rsidRPr="002B2069">
        <w:rPr>
          <w:b/>
          <w:bCs/>
          <w:color w:val="4F81BD" w:themeColor="accent1"/>
          <w:sz w:val="20"/>
          <w:szCs w:val="20"/>
        </w:rPr>
        <w:t>Reliance</w:t>
      </w:r>
      <w:proofErr w:type="spellEnd"/>
      <w:r w:rsidRPr="002B2069">
        <w:rPr>
          <w:color w:val="4F81BD" w:themeColor="accent1"/>
          <w:sz w:val="20"/>
          <w:szCs w:val="20"/>
        </w:rPr>
        <w:t xml:space="preserve"> est une association qui propose, à un large public,  des outils visant le </w:t>
      </w:r>
      <w:r w:rsidR="00EE55AA" w:rsidRPr="002B2069">
        <w:rPr>
          <w:color w:val="4F81BD" w:themeColor="accent1"/>
          <w:sz w:val="20"/>
          <w:szCs w:val="20"/>
        </w:rPr>
        <w:t>mieux-être</w:t>
      </w:r>
      <w:r w:rsidRPr="002B2069">
        <w:rPr>
          <w:color w:val="4F81BD" w:themeColor="accent1"/>
          <w:sz w:val="20"/>
          <w:szCs w:val="20"/>
        </w:rPr>
        <w:t>.</w:t>
      </w:r>
      <w:r w:rsidRPr="002B2069">
        <w:rPr>
          <w:color w:val="4F81BD" w:themeColor="accent1"/>
          <w:sz w:val="20"/>
          <w:szCs w:val="20"/>
        </w:rPr>
        <w:br/>
        <w:t>Elle se fait le relais des intervenants et des lieux ressources au travers d’un agenda en ligne actualisé.</w:t>
      </w:r>
    </w:p>
    <w:p w:rsidR="00CE56DD" w:rsidRPr="002B2069" w:rsidRDefault="00903D6C">
      <w:pPr>
        <w:rPr>
          <w:color w:val="4F81BD" w:themeColor="accent1"/>
          <w:sz w:val="20"/>
          <w:szCs w:val="20"/>
        </w:rPr>
      </w:pPr>
      <w:hyperlink r:id="rId10" w:history="1">
        <w:r w:rsidR="00CE56DD" w:rsidRPr="00FD541D">
          <w:rPr>
            <w:rStyle w:val="Lienhypertexte"/>
            <w:sz w:val="20"/>
            <w:szCs w:val="20"/>
          </w:rPr>
          <w:t>http://enreliance81.com/</w:t>
        </w:r>
      </w:hyperlink>
    </w:p>
    <w:sectPr w:rsidR="00CE56DD" w:rsidRPr="002B2069" w:rsidSect="00CE56DD">
      <w:pgSz w:w="11906" w:h="16838"/>
      <w:pgMar w:top="141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B"/>
    <w:rsid w:val="0009713B"/>
    <w:rsid w:val="001C7EA5"/>
    <w:rsid w:val="002740EF"/>
    <w:rsid w:val="002B1A83"/>
    <w:rsid w:val="002B2069"/>
    <w:rsid w:val="002D2336"/>
    <w:rsid w:val="003647D7"/>
    <w:rsid w:val="003F722C"/>
    <w:rsid w:val="00414C03"/>
    <w:rsid w:val="006E05EC"/>
    <w:rsid w:val="008300FE"/>
    <w:rsid w:val="00903D6C"/>
    <w:rsid w:val="00AA3F30"/>
    <w:rsid w:val="00CE56DD"/>
    <w:rsid w:val="00DB6753"/>
    <w:rsid w:val="00E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1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56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72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1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E56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72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nreliance81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albientransition/h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</dc:creator>
  <cp:lastModifiedBy>UTIL</cp:lastModifiedBy>
  <cp:revision>11</cp:revision>
  <dcterms:created xsi:type="dcterms:W3CDTF">2017-11-12T16:18:00Z</dcterms:created>
  <dcterms:modified xsi:type="dcterms:W3CDTF">2018-03-10T15:41:00Z</dcterms:modified>
</cp:coreProperties>
</file>